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002">
      <w:pPr>
        <w:bidi w:val="1"/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1"/>
        </w:rPr>
        <w:t xml:space="preserve">תקנון</w:t>
      </w:r>
      <w:r w:rsidDel="00000000" w:rsidR="00000000" w:rsidRPr="00000000">
        <w:rPr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sz w:val="26"/>
          <w:szCs w:val="26"/>
          <w:u w:val="single"/>
          <w:rtl w:val="1"/>
        </w:rPr>
        <w:t xml:space="preserve">בית</w:t>
      </w:r>
      <w:r w:rsidDel="00000000" w:rsidR="00000000" w:rsidRPr="00000000">
        <w:rPr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sz w:val="26"/>
          <w:szCs w:val="26"/>
          <w:u w:val="single"/>
          <w:rtl w:val="1"/>
        </w:rPr>
        <w:t xml:space="preserve">עלמין</w:t>
      </w:r>
      <w:r w:rsidDel="00000000" w:rsidR="00000000" w:rsidRPr="00000000">
        <w:rPr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sz w:val="26"/>
          <w:szCs w:val="26"/>
          <w:u w:val="single"/>
          <w:rtl w:val="1"/>
        </w:rPr>
        <w:t xml:space="preserve">גמזו</w:t>
      </w:r>
    </w:p>
    <w:p w:rsidR="00000000" w:rsidDel="00000000" w:rsidP="00000000" w:rsidRDefault="00000000" w:rsidRPr="00000000" w14:paraId="00000003">
      <w:pPr>
        <w:bidi w:val="1"/>
        <w:jc w:val="center"/>
        <w:rPr>
          <w:u w:val="single"/>
        </w:rPr>
      </w:pPr>
      <w:r w:rsidDel="00000000" w:rsidR="00000000" w:rsidRPr="00000000">
        <w:rPr>
          <w:rtl w:val="1"/>
        </w:rPr>
        <w:t xml:space="preserve">שנערך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התייעצות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המקומי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השיתופית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מאשרת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כדלקמן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50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כדלקמן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קניינית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פטירתו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הקניינית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הקטינים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וילידיו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הבגירים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התגוררו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המגורים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פטירתם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המגורים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רפואיות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בזכותו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שמחזיק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שסייעו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שנפטר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פטירתו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3.1-3.3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בקירבה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ולמסורת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כמקובל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הילכתי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שיידרש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יכריע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ובהעדרו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האיזורית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ולוויה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הנצחה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כהונתם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וסיומה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ובניהם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כהונתם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הכהונה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אוטומטי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תפקידם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ובמקומם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החדש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בתפקיד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80%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שהתפטר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מתפקידו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וכהונתו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תפקע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הסתיימה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הכהונה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מינויו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התפטר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תחתיו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6.1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ומורשי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משאר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שיוגדרו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שחתימת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מוסמכת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הסכמתה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מטעמם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ההכנסות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יתועדו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בפרוטוקול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הפרוטוקולים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ישמרו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בקלסר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במזכירות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הפרוטוקולים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מוקדם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ישלח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האספה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יפורטו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שיעלו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הפורום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ההכרחי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האספה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התייצב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הכרחי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תדחה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האספה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48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נבחר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האספה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אספה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רבעון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תתקבלנה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בהצבעה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גלויה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עודף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תמכו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80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בהגדרת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80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מהחברים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6.3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80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800" w:right="0" w:hanging="72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ותקציב</w:t>
      </w:r>
    </w:p>
    <w:p w:rsidR="00000000" w:rsidDel="00000000" w:rsidP="00000000" w:rsidRDefault="00000000" w:rsidRPr="00000000" w14:paraId="0000006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10.1  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רישיון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רלוונטית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מול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6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לסתור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6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10.2   </w:t>
      </w:r>
      <w:r w:rsidDel="00000000" w:rsidR="00000000" w:rsidRPr="00000000">
        <w:rPr>
          <w:rtl w:val="1"/>
        </w:rPr>
        <w:t xml:space="preserve">הסדרי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ההלוויה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ולמסורת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כמקובל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בבתי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6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6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הטקס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ובהעדרו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האיזורית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מודיעין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10.3  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אופיו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הכפרי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ולפיכך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לקבוע</w:t>
      </w:r>
      <w:r w:rsidDel="00000000" w:rsidR="00000000" w:rsidRPr="00000000">
        <w:rPr>
          <w:rtl w:val="1"/>
        </w:rPr>
        <w:t xml:space="preserve"> 2 </w:t>
      </w:r>
    </w:p>
    <w:p w:rsidR="00000000" w:rsidDel="00000000" w:rsidP="00000000" w:rsidRDefault="00000000" w:rsidRPr="00000000" w14:paraId="0000007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דגמים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שיוקמו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יוכלו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קרובי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הנפטר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לבחור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תמכור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מצבות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3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7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מבצע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המיקום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המדוייק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וצורת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המצבה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ויחוייב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באגרה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בסך</w:t>
      </w:r>
      <w:r w:rsidDel="00000000" w:rsidR="00000000" w:rsidRPr="00000000">
        <w:rPr>
          <w:rtl w:val="1"/>
        </w:rPr>
        <w:t xml:space="preserve"> 500 ₪ </w:t>
      </w:r>
    </w:p>
    <w:p w:rsidR="00000000" w:rsidDel="00000000" w:rsidP="00000000" w:rsidRDefault="00000000" w:rsidRPr="00000000" w14:paraId="00000076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10.4  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לתחזוקת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ניקיון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גינון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ביטוח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דרכי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גישה</w:t>
      </w:r>
      <w:r w:rsidDel="00000000" w:rsidR="00000000" w:rsidRPr="00000000">
        <w:rPr>
          <w:rtl w:val="1"/>
        </w:rPr>
        <w:t xml:space="preserve">, </w:t>
      </w:r>
    </w:p>
    <w:p w:rsidR="00000000" w:rsidDel="00000000" w:rsidP="00000000" w:rsidRDefault="00000000" w:rsidRPr="00000000" w14:paraId="0000007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,</w:t>
      </w:r>
      <w:r w:rsidDel="00000000" w:rsidR="00000000" w:rsidRPr="00000000">
        <w:rPr>
          <w:rtl w:val="1"/>
        </w:rPr>
        <w:t xml:space="preserve">הכנת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יחידות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הסדרת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שילוט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ומצבות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תיקון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ליקויים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7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לאפשריות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דלהלן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לסדר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</w:t>
      </w:r>
      <w:r w:rsidDel="00000000" w:rsidR="00000000" w:rsidRPr="00000000">
        <w:rPr>
          <w:rtl w:val="1"/>
        </w:rPr>
        <w:t xml:space="preserve">הופעתן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7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10.4.1 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האיזורית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המועצה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המשרד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     </w:t>
      </w:r>
      <w:r w:rsidDel="00000000" w:rsidR="00000000" w:rsidRPr="00000000">
        <w:rPr>
          <w:rtl w:val="1"/>
        </w:rPr>
        <w:t xml:space="preserve">לשרותי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10.4.2  </w:t>
      </w:r>
      <w:r w:rsidDel="00000000" w:rsidR="00000000" w:rsidRPr="00000000">
        <w:rPr>
          <w:rtl w:val="1"/>
        </w:rPr>
        <w:t xml:space="preserve">קבלת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הנצחה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12).</w:t>
      </w:r>
    </w:p>
    <w:p w:rsidR="00000000" w:rsidDel="00000000" w:rsidP="00000000" w:rsidRDefault="00000000" w:rsidRPr="00000000" w14:paraId="0000007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10.4.3 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מוקדם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החלטה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לשיקום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7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    </w:t>
      </w:r>
      <w:r w:rsidDel="00000000" w:rsidR="00000000" w:rsidRPr="00000000">
        <w:rPr>
          <w:rtl w:val="1"/>
        </w:rPr>
        <w:t xml:space="preserve">והרחבת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סעיף</w:t>
      </w:r>
      <w:r w:rsidDel="00000000" w:rsidR="00000000" w:rsidRPr="00000000">
        <w:rPr>
          <w:rtl w:val="1"/>
        </w:rPr>
        <w:t xml:space="preserve"> 13).</w:t>
      </w:r>
    </w:p>
    <w:p w:rsidR="00000000" w:rsidDel="00000000" w:rsidP="00000000" w:rsidRDefault="00000000" w:rsidRPr="00000000" w14:paraId="00000080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10.4.4  </w:t>
      </w:r>
      <w:r w:rsidDel="00000000" w:rsidR="00000000" w:rsidRPr="00000000">
        <w:rPr>
          <w:rtl w:val="1"/>
        </w:rPr>
        <w:t xml:space="preserve">הזרמת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חיצוני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11. </w:t>
      </w:r>
      <w:r w:rsidDel="00000000" w:rsidR="00000000" w:rsidRPr="00000000">
        <w:rPr>
          <w:u w:val="single"/>
          <w:rtl w:val="1"/>
        </w:rPr>
        <w:t xml:space="preserve">חשבונאות</w:t>
      </w:r>
      <w:r w:rsidDel="00000000" w:rsidR="00000000" w:rsidRPr="00000000">
        <w:rPr>
          <w:u w:val="single"/>
          <w:rtl w:val="1"/>
        </w:rPr>
        <w:t xml:space="preserve">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11.1   </w:t>
      </w:r>
      <w:r w:rsidDel="00000000" w:rsidR="00000000" w:rsidRPr="00000000">
        <w:rPr>
          <w:rtl w:val="1"/>
        </w:rPr>
        <w:t xml:space="preserve">בשלב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הקרן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לפיתוח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גמזו</w:t>
      </w:r>
      <w:r w:rsidDel="00000000" w:rsidR="00000000" w:rsidRPr="00000000">
        <w:rPr>
          <w:rtl w:val="1"/>
        </w:rPr>
        <w:t xml:space="preserve">" ,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8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עמותת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תפארת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גמזו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ואולם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8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ימונה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חשבון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החשבון</w:t>
      </w:r>
      <w:r w:rsidDel="00000000" w:rsidR="00000000" w:rsidRPr="00000000">
        <w:rPr>
          <w:rtl w:val="1"/>
        </w:rPr>
        <w:t xml:space="preserve">")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ינהל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8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הנה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כיחידה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שכרו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החשבון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C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                 </w:t>
      </w:r>
    </w:p>
    <w:p w:rsidR="00000000" w:rsidDel="00000000" w:rsidP="00000000" w:rsidRDefault="00000000" w:rsidRPr="00000000" w14:paraId="0000008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11.2   </w:t>
      </w:r>
      <w:r w:rsidDel="00000000" w:rsidR="00000000" w:rsidRPr="00000000">
        <w:rPr>
          <w:rtl w:val="1"/>
        </w:rPr>
        <w:t xml:space="preserve">באחריות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האגודה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להתנהלות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החשבונאית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הבהרות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שתדרשנה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12. </w:t>
      </w:r>
      <w:r w:rsidDel="00000000" w:rsidR="00000000" w:rsidRPr="00000000">
        <w:rPr>
          <w:u w:val="single"/>
          <w:rtl w:val="1"/>
        </w:rPr>
        <w:t xml:space="preserve">גיוס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תרומות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והנצחה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1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לתקציב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לניהול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2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תרומות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להנציח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3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הנפטר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בשיריון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האמר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4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מתייחס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למבנים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כדוגמאת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אזורי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וכיוצ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5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spacing w:after="0" w:lineRule="auto"/>
        <w:rPr/>
      </w:pPr>
      <w:r w:rsidDel="00000000" w:rsidR="00000000" w:rsidRPr="00000000">
        <w:rPr>
          <w:rtl w:val="0"/>
        </w:rPr>
        <w:t xml:space="preserve">13. </w:t>
      </w:r>
      <w:r w:rsidDel="00000000" w:rsidR="00000000" w:rsidRPr="00000000">
        <w:rPr>
          <w:u w:val="single"/>
          <w:rtl w:val="1"/>
        </w:rPr>
        <w:t xml:space="preserve">גיוס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תרומות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ושריון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מקומות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קבורה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97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בתקנון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זכאית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לגייס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כנגד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שריון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8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תשריין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לתורמים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כאמר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– 5 </w:t>
      </w: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9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קבורה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גיוס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הכספים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סכום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התרומה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שתשוריין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A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</w:t>
      </w:r>
      <w:r w:rsidDel="00000000" w:rsidR="00000000" w:rsidRPr="00000000">
        <w:rPr>
          <w:rtl w:val="1"/>
        </w:rPr>
        <w:t xml:space="preserve">להחלטת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הועדה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B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14.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ידאג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לביטוח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בתאגיד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חברי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D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ולראיה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החתום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A1">
      <w:pPr>
        <w:bidi w:val="1"/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מורשי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חתימה</w:t>
      </w:r>
      <w:r w:rsidDel="00000000" w:rsidR="00000000" w:rsidRPr="00000000">
        <w:rPr>
          <w:u w:val="single"/>
          <w:rtl w:val="1"/>
        </w:rPr>
        <w:t xml:space="preserve"> – </w:t>
      </w:r>
      <w:r w:rsidDel="00000000" w:rsidR="00000000" w:rsidRPr="00000000">
        <w:rPr>
          <w:u w:val="single"/>
          <w:rtl w:val="1"/>
        </w:rPr>
        <w:t xml:space="preserve">חברי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ועד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האגודה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A6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        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           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AB">
      <w:pPr>
        <w:bidi w:val="1"/>
        <w:spacing w:after="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        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AC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1080" w:hanging="360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ind w:left="468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